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7315200" cy="2032000"/>
            <wp:effectExtent b="0" l="0" r="0" t="0"/>
            <wp:docPr descr="An overhead shot of a wooden desk covered in white paper with architectural sketches and measurements. Two rulers and two pens lay on top of the papers." id="1" name="image2.jpg"/>
            <a:graphic>
              <a:graphicData uri="http://schemas.openxmlformats.org/drawingml/2006/picture">
                <pic:pic>
                  <pic:nvPicPr>
                    <pic:cNvPr descr="An overhead shot of a wooden desk covered in white paper with architectural sketches and measurements. Two rulers and two pens lay on top of the papers." id="0" name="image2.jpg"/>
                    <pic:cNvPicPr preferRelativeResize="0"/>
                  </pic:nvPicPr>
                  <pic:blipFill>
                    <a:blip r:embed="rId6"/>
                    <a:srcRect b="3583" l="0" r="0" t="54739"/>
                    <a:stretch>
                      <a:fillRect/>
                    </a:stretch>
                  </pic:blipFill>
                  <pic:spPr>
                    <a:xfrm>
                      <a:off x="0" y="0"/>
                      <a:ext cx="7315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rPr>
          <w:color w:val="000000"/>
        </w:rPr>
      </w:pPr>
      <w:r w:rsidDel="00000000" w:rsidR="00000000" w:rsidRPr="00000000">
        <w:rPr>
          <w:rtl w:val="0"/>
        </w:rPr>
      </w:r>
    </w:p>
    <w:p w:rsidR="00000000" w:rsidDel="00000000" w:rsidP="00000000" w:rsidRDefault="00000000" w:rsidRPr="00000000" w14:paraId="00000003">
      <w:pPr>
        <w:spacing w:line="240" w:lineRule="auto"/>
        <w:rPr>
          <w:color w:val="000000"/>
        </w:rPr>
      </w:pPr>
      <w:r w:rsidDel="00000000" w:rsidR="00000000" w:rsidRPr="00000000">
        <w:rPr>
          <w:color w:val="512da8"/>
        </w:rPr>
        <w:drawing>
          <wp:inline distB="114300" distT="114300" distL="114300" distR="114300">
            <wp:extent cx="871538" cy="871538"/>
            <wp:effectExtent b="0" l="0" r="0" t="0"/>
            <wp:docPr descr="A circle with logo written in the center" id="2" name="image1.png"/>
            <a:graphic>
              <a:graphicData uri="http://schemas.openxmlformats.org/drawingml/2006/picture">
                <pic:pic>
                  <pic:nvPicPr>
                    <pic:cNvPr descr="A circle with logo written in the center" id="0" name="image1.png"/>
                    <pic:cNvPicPr preferRelativeResize="0"/>
                  </pic:nvPicPr>
                  <pic:blipFill>
                    <a:blip r:embed="rId7"/>
                    <a:srcRect b="0" l="0" r="0" t="0"/>
                    <a:stretch>
                      <a:fillRect/>
                    </a:stretch>
                  </pic:blipFill>
                  <pic:spPr>
                    <a:xfrm>
                      <a:off x="0" y="0"/>
                      <a:ext cx="871538" cy="8715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line="240" w:lineRule="auto"/>
        <w:rPr>
          <w:color w:val="000000"/>
        </w:rPr>
      </w:pPr>
      <w:r w:rsidDel="00000000" w:rsidR="00000000" w:rsidRPr="00000000">
        <w:rPr>
          <w:rtl w:val="0"/>
        </w:rPr>
      </w:r>
    </w:p>
    <w:p w:rsidR="00000000" w:rsidDel="00000000" w:rsidP="00000000" w:rsidRDefault="00000000" w:rsidRPr="00000000" w14:paraId="00000005">
      <w:pPr>
        <w:pStyle w:val="Title"/>
        <w:rPr/>
      </w:pPr>
      <w:bookmarkStart w:colFirst="0" w:colLast="0" w:name="_hc21pba464vr" w:id="0"/>
      <w:bookmarkEnd w:id="0"/>
      <w:r w:rsidDel="00000000" w:rsidR="00000000" w:rsidRPr="00000000">
        <w:rPr>
          <w:rtl w:val="0"/>
        </w:rPr>
        <w:t xml:space="preserve">Account plan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rPr/>
      </w:pPr>
      <w:bookmarkStart w:colFirst="0" w:colLast="0" w:name="_5m58y8oykqk4" w:id="1"/>
      <w:bookmarkEnd w:id="1"/>
      <w:r w:rsidDel="00000000" w:rsidR="00000000" w:rsidRPr="00000000">
        <w:rPr>
          <w:rtl w:val="0"/>
        </w:rPr>
        <w:t xml:space="preserve">EXECUTIVE SUMMARY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4"/>
        <w:rPr/>
      </w:pPr>
      <w:bookmarkStart w:colFirst="0" w:colLast="0" w:name="_w0ng9ffa1f9f" w:id="2"/>
      <w:bookmarkEnd w:id="2"/>
      <w:r w:rsidDel="00000000" w:rsidR="00000000" w:rsidRPr="00000000">
        <w:rPr>
          <w:rtl w:val="0"/>
        </w:rPr>
        <w:t xml:space="preserve">Add an executive summary. This summary should start with a succinct overview of the company and client, highlighting core challenges and opportunities. Clearly articulate primary goals, ensuring they are measurable and have specific targets. Briefly summarize the key strategies designed to achieve these objectives. Incorporate a concise analysis of the competitive landscape and emphasize your company's unique strengths. Conclude with a high-level financial projection and a compelling call to action, encouraging stakeholders to review and support the plan.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ind w:right="255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rPr/>
      </w:pPr>
      <w:bookmarkStart w:colFirst="0" w:colLast="0" w:name="_rdmi0ihjv45x" w:id="3"/>
      <w:bookmarkEnd w:id="3"/>
      <w:r w:rsidDel="00000000" w:rsidR="00000000" w:rsidRPr="00000000">
        <w:rPr>
          <w:rtl w:val="0"/>
        </w:rPr>
        <w:t xml:space="preserve">ACCOUNT OVERVIEW</w:t>
      </w:r>
    </w:p>
    <w:p w:rsidR="00000000" w:rsidDel="00000000" w:rsidP="00000000" w:rsidRDefault="00000000" w:rsidRPr="00000000" w14:paraId="00000012">
      <w:pPr>
        <w:rPr/>
      </w:pPr>
      <w:r w:rsidDel="00000000" w:rsidR="00000000" w:rsidRPr="00000000">
        <w:rPr>
          <w:rtl w:val="0"/>
        </w:rPr>
      </w:r>
    </w:p>
    <w:tbl>
      <w:tblPr>
        <w:tblStyle w:val="Table1"/>
        <w:tblW w:w="10800.0" w:type="dxa"/>
        <w:jc w:val="left"/>
        <w:tblBorders>
          <w:top w:color="b64426" w:space="0" w:sz="8" w:val="single"/>
          <w:left w:color="b64426" w:space="0" w:sz="8" w:val="single"/>
          <w:bottom w:color="b64426" w:space="0" w:sz="8" w:val="single"/>
          <w:right w:color="b64426" w:space="0" w:sz="8" w:val="single"/>
          <w:insideH w:color="b64426" w:space="0" w:sz="8" w:val="single"/>
          <w:insideV w:color="b64426" w:space="0" w:sz="8" w:val="single"/>
        </w:tblBorders>
        <w:tblLayout w:type="fixed"/>
        <w:tblLook w:val="0600"/>
      </w:tblPr>
      <w:tblGrid>
        <w:gridCol w:w="3600"/>
        <w:gridCol w:w="7200"/>
        <w:tblGridChange w:id="0">
          <w:tblGrid>
            <w:gridCol w:w="3600"/>
            <w:gridCol w:w="7200"/>
          </w:tblGrid>
        </w:tblGridChange>
      </w:tblGrid>
      <w:tr>
        <w:trPr>
          <w:cantSplit w:val="0"/>
          <w:trHeight w:val="1080" w:hRule="atLeast"/>
          <w:tblHeader w:val="1"/>
        </w:trPr>
        <w:tc>
          <w:tcPr>
            <w:tcBorders>
              <w:top w:color="000000" w:space="0" w:sz="0" w:val="nil"/>
              <w:left w:color="000000" w:space="0" w:sz="0" w:val="nil"/>
              <w:bottom w:color="1f1f1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13">
            <w:pPr>
              <w:pStyle w:val="Heading2"/>
              <w:rPr/>
            </w:pPr>
            <w:bookmarkStart w:colFirst="0" w:colLast="0" w:name="_g4mgu3xp2s36" w:id="4"/>
            <w:bookmarkEnd w:id="4"/>
            <w:r w:rsidDel="00000000" w:rsidR="00000000" w:rsidRPr="00000000">
              <w:rPr>
                <w:rtl w:val="0"/>
              </w:rPr>
              <w:t xml:space="preserve">Account information</w:t>
            </w:r>
          </w:p>
        </w:tc>
        <w:tc>
          <w:tcPr>
            <w:tcBorders>
              <w:top w:color="000000" w:space="0" w:sz="0" w:val="nil"/>
              <w:left w:color="000000" w:space="0" w:sz="0" w:val="nil"/>
              <w:bottom w:color="1f1f1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14">
            <w:pPr>
              <w:rPr>
                <w:b w:val="1"/>
                <w:sz w:val="40"/>
                <w:szCs w:val="40"/>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5">
            <w:pPr>
              <w:rPr/>
            </w:pPr>
            <w:r w:rsidDel="00000000" w:rsidR="00000000" w:rsidRPr="00000000">
              <w:rPr>
                <w:rtl w:val="0"/>
              </w:rPr>
              <w:t xml:space="preserve">Name</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rPr/>
            </w:pPr>
            <w:r w:rsidDel="00000000" w:rsidR="00000000" w:rsidRPr="00000000">
              <w:rPr>
                <w:color w:val="000000"/>
                <w:shd w:fill="d9d9e3" w:val="clear"/>
                <w:rtl w:val="0"/>
              </w:rPr>
              <w:t xml:space="preserve">Person</w:t>
            </w: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7">
            <w:pPr>
              <w:rPr/>
            </w:pPr>
            <w:r w:rsidDel="00000000" w:rsidR="00000000" w:rsidRPr="00000000">
              <w:rPr>
                <w:rtl w:val="0"/>
              </w:rPr>
              <w:t xml:space="preserve">Email</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rPr/>
            </w:pPr>
            <w:r w:rsidDel="00000000" w:rsidR="00000000" w:rsidRPr="00000000">
              <w:rPr>
                <w:rtl w:val="0"/>
              </w:rPr>
              <w:t xml:space="preserve">Email address</w:t>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9">
            <w:pPr>
              <w:rPr/>
            </w:pPr>
            <w:r w:rsidDel="00000000" w:rsidR="00000000" w:rsidRPr="00000000">
              <w:rPr>
                <w:rtl w:val="0"/>
              </w:rPr>
              <w:t xml:space="preserve">Phone number</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rPr/>
            </w:pPr>
            <w:r w:rsidDel="00000000" w:rsidR="00000000" w:rsidRPr="00000000">
              <w:rPr>
                <w:rtl w:val="0"/>
              </w:rPr>
              <w:t xml:space="preserve">(000) 000-0000</w:t>
            </w:r>
          </w:p>
        </w:tc>
      </w:tr>
      <w:tr>
        <w:trPr>
          <w:cantSplit w:val="0"/>
          <w:trHeight w:val="757.44" w:hRule="atLeast"/>
          <w:tblHeader w:val="0"/>
        </w:trPr>
        <w:tc>
          <w:tcPr>
            <w:tcBorders>
              <w:top w:color="1f1f1f" w:space="0" w:sz="8"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B">
            <w:pPr>
              <w:rPr/>
            </w:pPr>
            <w:r w:rsidDel="00000000" w:rsidR="00000000" w:rsidRPr="00000000">
              <w:rPr>
                <w:rtl w:val="0"/>
              </w:rPr>
              <w:t xml:space="preserve">Address</w:t>
            </w:r>
          </w:p>
        </w:tc>
        <w:tc>
          <w:tcPr>
            <w:tcBorders>
              <w:top w:color="1f1f1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rPr/>
            </w:pPr>
            <w:r w:rsidDel="00000000" w:rsidR="00000000" w:rsidRPr="00000000">
              <w:rPr>
                <w:shd w:fill="d9d9e3" w:val="clear"/>
                <w:rtl w:val="0"/>
              </w:rPr>
              <w:t xml:space="preserve">Place</w:t>
            </w: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D">
            <w:pPr>
              <w:rPr/>
            </w:pPr>
            <w:r w:rsidDel="00000000" w:rsidR="00000000" w:rsidRPr="00000000">
              <w:rPr>
                <w:rtl w:val="0"/>
              </w:rPr>
              <w:t xml:space="preserve">Communication preference</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rPr>
                <w:shd w:fill="eeff41" w:val="clear"/>
              </w:rPr>
            </w:pPr>
            <w:sdt>
              <w:sdtPr>
                <w:alias w:val="Communication preferences"/>
                <w:id w:val="-365561942"/>
                <w:dropDownList w:lastValue="Phone">
                  <w:listItem w:displayText="Phone" w:value="Phone"/>
                  <w:listItem w:displayText="Email" w:value="Email"/>
                  <w:listItem w:displayText="Text" w:value="Text"/>
                  <w:listItem w:displayText="In-person" w:value="In-person"/>
                </w:dropDownList>
              </w:sdtPr>
              <w:sdtContent>
                <w:r w:rsidDel="00000000" w:rsidR="00000000" w:rsidRPr="00000000">
                  <w:rPr>
                    <w:color w:val="000000"/>
                    <w:shd w:fill="d9d9e3" w:val="clear"/>
                  </w:rPr>
                  <w:t xml:space="preserve">Phone</w:t>
                </w:r>
              </w:sdtContent>
            </w:sdt>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bl>
      <w:tblPr>
        <w:tblStyle w:val="Table2"/>
        <w:tblW w:w="10800.0" w:type="dxa"/>
        <w:jc w:val="left"/>
        <w:tblBorders>
          <w:top w:color="b64426" w:space="0" w:sz="8" w:val="single"/>
          <w:left w:color="b64426" w:space="0" w:sz="8" w:val="single"/>
          <w:bottom w:color="b64426" w:space="0" w:sz="8" w:val="single"/>
          <w:right w:color="b64426" w:space="0" w:sz="8" w:val="single"/>
          <w:insideH w:color="b64426" w:space="0" w:sz="8" w:val="single"/>
          <w:insideV w:color="b64426" w:space="0" w:sz="8" w:val="single"/>
        </w:tblBorders>
        <w:tblLayout w:type="fixed"/>
        <w:tblLook w:val="0600"/>
      </w:tblPr>
      <w:tblGrid>
        <w:gridCol w:w="3600"/>
        <w:gridCol w:w="7200"/>
        <w:tblGridChange w:id="0">
          <w:tblGrid>
            <w:gridCol w:w="3600"/>
            <w:gridCol w:w="7200"/>
          </w:tblGrid>
        </w:tblGridChange>
      </w:tblGrid>
      <w:tr>
        <w:trPr>
          <w:cantSplit w:val="0"/>
          <w:trHeight w:val="1080" w:hRule="atLeast"/>
          <w:tblHeader w:val="1"/>
        </w:trPr>
        <w:tc>
          <w:tcPr>
            <w:tcBorders>
              <w:top w:color="000000" w:space="0" w:sz="0" w:val="nil"/>
              <w:left w:color="000000" w:space="0" w:sz="0" w:val="nil"/>
              <w:bottom w:color="1f1f1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21">
            <w:pPr>
              <w:pStyle w:val="Heading2"/>
              <w:rPr/>
            </w:pPr>
            <w:bookmarkStart w:colFirst="0" w:colLast="0" w:name="_qzv7tymuivfm" w:id="5"/>
            <w:bookmarkEnd w:id="5"/>
            <w:r w:rsidDel="00000000" w:rsidR="00000000" w:rsidRPr="00000000">
              <w:rPr>
                <w:rtl w:val="0"/>
              </w:rPr>
              <w:t xml:space="preserve">Company profile</w:t>
            </w:r>
          </w:p>
        </w:tc>
        <w:tc>
          <w:tcPr>
            <w:tcBorders>
              <w:top w:color="000000" w:space="0" w:sz="0" w:val="nil"/>
              <w:left w:color="000000" w:space="0" w:sz="0" w:val="nil"/>
              <w:bottom w:color="1f1f1f"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22">
            <w:pPr>
              <w:rPr>
                <w:b w:val="1"/>
                <w:sz w:val="40"/>
                <w:szCs w:val="40"/>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3">
            <w:pPr>
              <w:rPr>
                <w:sz w:val="40"/>
                <w:szCs w:val="40"/>
              </w:rPr>
            </w:pPr>
            <w:r w:rsidDel="00000000" w:rsidR="00000000" w:rsidRPr="00000000">
              <w:rPr>
                <w:rtl w:val="0"/>
              </w:rPr>
              <w:t xml:space="preserve">Company name</w:t>
            </w:r>
            <w:r w:rsidDel="00000000" w:rsidR="00000000" w:rsidRPr="00000000">
              <w:rPr>
                <w:rtl w:val="0"/>
              </w:rPr>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5">
            <w:pPr>
              <w:rPr>
                <w:sz w:val="40"/>
                <w:szCs w:val="40"/>
              </w:rPr>
            </w:pPr>
            <w:r w:rsidDel="00000000" w:rsidR="00000000" w:rsidRPr="00000000">
              <w:rPr>
                <w:rtl w:val="0"/>
              </w:rPr>
              <w:t xml:space="preserve">Industry</w:t>
            </w:r>
            <w:r w:rsidDel="00000000" w:rsidR="00000000" w:rsidRPr="00000000">
              <w:rPr>
                <w:rtl w:val="0"/>
              </w:rPr>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7">
            <w:pPr>
              <w:rPr>
                <w:sz w:val="40"/>
                <w:szCs w:val="40"/>
              </w:rPr>
            </w:pPr>
            <w:r w:rsidDel="00000000" w:rsidR="00000000" w:rsidRPr="00000000">
              <w:rPr>
                <w:rtl w:val="0"/>
              </w:rPr>
              <w:t xml:space="preserve">Company size</w:t>
            </w:r>
            <w:r w:rsidDel="00000000" w:rsidR="00000000" w:rsidRPr="00000000">
              <w:rPr>
                <w:rtl w:val="0"/>
              </w:rPr>
            </w:r>
          </w:p>
        </w:tc>
        <w:tc>
          <w:tcPr>
            <w:tcBorders>
              <w:top w:color="1f1f1f"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rPr>
                <w:sz w:val="40"/>
                <w:szCs w:val="40"/>
              </w:rPr>
            </w:pPr>
            <w:sdt>
              <w:sdtPr>
                <w:alias w:val="Company size"/>
                <w:id w:val="1841849474"/>
                <w:dropDownList w:lastValue="1-10 employees">
                  <w:listItem w:displayText="1-10 employees" w:value="1-10 employees"/>
                  <w:listItem w:displayText="11-50 employees" w:value="11-50 employees"/>
                  <w:listItem w:displayText="51-250 employees" w:value="51-250 employees"/>
                  <w:listItem w:displayText="251-1000 employees" w:value="251-1000 employees"/>
                  <w:listItem w:displayText="Over 1000 employees" w:value="Over 1000 employees"/>
                </w:dropDownList>
              </w:sdtPr>
              <w:sdtContent>
                <w:r w:rsidDel="00000000" w:rsidR="00000000" w:rsidRPr="00000000">
                  <w:rPr>
                    <w:color w:val="000000"/>
                    <w:shd w:fill="d9d9e3" w:val="clear"/>
                  </w:rPr>
                  <w:t xml:space="preserve">1-10 employees</w:t>
                </w:r>
              </w:sdtContent>
            </w:sdt>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9">
            <w:pPr>
              <w:rPr/>
            </w:pPr>
            <w:r w:rsidDel="00000000" w:rsidR="00000000" w:rsidRPr="00000000">
              <w:rPr>
                <w:rtl w:val="0"/>
              </w:rPr>
              <w:t xml:space="preserve">Annual revenue</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rPr/>
            </w:pPr>
            <w:r w:rsidDel="00000000" w:rsidR="00000000" w:rsidRPr="00000000">
              <w:rPr>
                <w:rtl w:val="0"/>
              </w:rPr>
              <w:t xml:space="preserve">$0,000,000.00</w:t>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B">
            <w:pPr>
              <w:rPr/>
            </w:pPr>
            <w:r w:rsidDel="00000000" w:rsidR="00000000" w:rsidRPr="00000000">
              <w:rPr>
                <w:rtl w:val="0"/>
              </w:rPr>
              <w:t xml:space="preserve">Vision</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D">
            <w:pPr>
              <w:rPr/>
            </w:pPr>
            <w:r w:rsidDel="00000000" w:rsidR="00000000" w:rsidRPr="00000000">
              <w:rPr>
                <w:rtl w:val="0"/>
              </w:rPr>
              <w:t xml:space="preserve">What problems are they trying to solve</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rPr/>
            </w:pPr>
            <w:r w:rsidDel="00000000" w:rsidR="00000000" w:rsidRPr="00000000">
              <w:rPr>
                <w:rtl w:val="0"/>
              </w:rPr>
            </w:r>
          </w:p>
        </w:tc>
      </w:tr>
      <w:tr>
        <w:trPr>
          <w:cantSplit w:val="0"/>
          <w:trHeight w:val="757.44"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F">
            <w:pPr>
              <w:rPr/>
            </w:pPr>
            <w:r w:rsidDel="00000000" w:rsidR="00000000" w:rsidRPr="00000000">
              <w:rPr>
                <w:rtl w:val="0"/>
              </w:rPr>
              <w:t xml:space="preserve">How are they going to solve them</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0">
            <w:pPr>
              <w:rPr/>
            </w:pPr>
            <w:r w:rsidDel="00000000" w:rsidR="00000000" w:rsidRPr="00000000">
              <w:rPr>
                <w:rtl w:val="0"/>
              </w:rPr>
            </w:r>
          </w:p>
        </w:tc>
      </w:tr>
      <w:tr>
        <w:trPr>
          <w:cantSplit w:val="0"/>
          <w:trHeight w:val="765" w:hRule="atLeast"/>
          <w:tblHeader w:val="0"/>
        </w:trPr>
        <w:tc>
          <w:tcPr>
            <w:tcBorders>
              <w:top w:color="1f1f1f" w:space="0" w:sz="8" w:val="single"/>
              <w:left w:color="000000" w:space="0" w:sz="0" w:val="nil"/>
              <w:bottom w:color="1f1f1f" w:space="0" w:sz="8"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31">
            <w:pPr>
              <w:rPr/>
            </w:pPr>
            <w:r w:rsidDel="00000000" w:rsidR="00000000" w:rsidRPr="00000000">
              <w:rPr>
                <w:rtl w:val="0"/>
              </w:rPr>
              <w:t xml:space="preserve">What value can we add or how we can help</w:t>
            </w:r>
          </w:p>
        </w:tc>
        <w:tc>
          <w:tcPr>
            <w:tcBorders>
              <w:top w:color="1f1f1f" w:space="0" w:sz="8" w:val="single"/>
              <w:left w:color="000000" w:space="0" w:sz="0" w:val="nil"/>
              <w:bottom w:color="1f1f1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tbl>
      <w:tblPr>
        <w:tblStyle w:val="Table3"/>
        <w:tblW w:w="10802.880000000001" w:type="dxa"/>
        <w:jc w:val="left"/>
        <w:tblLayout w:type="fixed"/>
        <w:tblLook w:val="0600"/>
      </w:tblPr>
      <w:tblGrid>
        <w:gridCol w:w="2610.7200000000003"/>
        <w:gridCol w:w="2610.7200000000003"/>
        <w:gridCol w:w="360"/>
        <w:gridCol w:w="2610.7200000000003"/>
        <w:gridCol w:w="2610.7200000000003"/>
        <w:tblGridChange w:id="0">
          <w:tblGrid>
            <w:gridCol w:w="2610.7200000000003"/>
            <w:gridCol w:w="2610.7200000000003"/>
            <w:gridCol w:w="360"/>
            <w:gridCol w:w="2610.7200000000003"/>
            <w:gridCol w:w="2610.7200000000003"/>
          </w:tblGrid>
        </w:tblGridChange>
      </w:tblGrid>
      <w:tr>
        <w:trPr>
          <w:cantSplit w:val="0"/>
          <w:trHeight w:val="855" w:hRule="atLeast"/>
          <w:tblHeader w:val="1"/>
        </w:trPr>
        <w:tc>
          <w:tcPr>
            <w:gridSpan w:val="2"/>
            <w:tcBorders>
              <w:bottom w:color="000000" w:space="0" w:sz="8" w:val="single"/>
            </w:tcBorders>
            <w:tcMar>
              <w:top w:w="0.0" w:type="dxa"/>
              <w:left w:w="0.0" w:type="dxa"/>
              <w:bottom w:w="0.0" w:type="dxa"/>
              <w:right w:w="0.0" w:type="dxa"/>
            </w:tcMar>
            <w:vAlign w:val="center"/>
          </w:tcPr>
          <w:p w:rsidR="00000000" w:rsidDel="00000000" w:rsidP="00000000" w:rsidRDefault="00000000" w:rsidRPr="00000000" w14:paraId="00000035">
            <w:pPr>
              <w:pStyle w:val="Heading2"/>
              <w:rPr/>
            </w:pPr>
            <w:bookmarkStart w:colFirst="0" w:colLast="0" w:name="_jn2k6k7n8eo9" w:id="6"/>
            <w:bookmarkEnd w:id="6"/>
            <w:r w:rsidDel="00000000" w:rsidR="00000000" w:rsidRPr="00000000">
              <w:rPr>
                <w:rtl w:val="0"/>
              </w:rPr>
              <w:t xml:space="preserve">Past and current sales</w:t>
            </w:r>
          </w:p>
        </w:tc>
        <w:tc>
          <w:tcPr>
            <w:tcMar>
              <w:top w:w="0.0" w:type="dxa"/>
              <w:left w:w="0.0" w:type="dxa"/>
              <w:bottom w:w="0.0" w:type="dxa"/>
              <w:right w:w="0.0" w:type="dxa"/>
            </w:tcMar>
            <w:vAlign w:val="center"/>
          </w:tcPr>
          <w:p w:rsidR="00000000" w:rsidDel="00000000" w:rsidP="00000000" w:rsidRDefault="00000000" w:rsidRPr="00000000" w14:paraId="00000037">
            <w:pPr>
              <w:pStyle w:val="Heading2"/>
              <w:rPr/>
            </w:pPr>
            <w:bookmarkStart w:colFirst="0" w:colLast="0" w:name="_lsxeyoyliumr" w:id="7"/>
            <w:bookmarkEnd w:id="7"/>
            <w:r w:rsidDel="00000000" w:rsidR="00000000" w:rsidRPr="00000000">
              <w:rPr>
                <w:rtl w:val="0"/>
              </w:rPr>
            </w:r>
          </w:p>
        </w:tc>
        <w:tc>
          <w:tcPr>
            <w:gridSpan w:val="2"/>
            <w:tcBorders>
              <w:bottom w:color="000000" w:space="0" w:sz="8" w:val="single"/>
            </w:tcBorders>
            <w:tcMar>
              <w:top w:w="0.0" w:type="dxa"/>
              <w:left w:w="0.0" w:type="dxa"/>
              <w:bottom w:w="0.0" w:type="dxa"/>
              <w:right w:w="0.0" w:type="dxa"/>
            </w:tcMar>
            <w:vAlign w:val="center"/>
          </w:tcPr>
          <w:p w:rsidR="00000000" w:rsidDel="00000000" w:rsidP="00000000" w:rsidRDefault="00000000" w:rsidRPr="00000000" w14:paraId="00000038">
            <w:pPr>
              <w:pStyle w:val="Heading2"/>
              <w:rPr/>
            </w:pPr>
            <w:bookmarkStart w:colFirst="0" w:colLast="0" w:name="_nzhmzsnya6il" w:id="8"/>
            <w:bookmarkEnd w:id="8"/>
            <w:r w:rsidDel="00000000" w:rsidR="00000000" w:rsidRPr="00000000">
              <w:rPr>
                <w:rtl w:val="0"/>
              </w:rPr>
              <w:t xml:space="preserve">Future opportunities</w:t>
            </w:r>
          </w:p>
        </w:tc>
      </w:tr>
      <w:tr>
        <w:trPr>
          <w:cantSplit w:val="0"/>
          <w:trHeight w:val="757.44" w:hRule="atLeast"/>
          <w:tblHeader w:val="1"/>
        </w:trPr>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pStyle w:val="Heading3"/>
              <w:rPr/>
            </w:pPr>
            <w:bookmarkStart w:colFirst="0" w:colLast="0" w:name="_e24vlqwekp0u" w:id="9"/>
            <w:bookmarkEnd w:id="9"/>
            <w:r w:rsidDel="00000000" w:rsidR="00000000" w:rsidRPr="00000000">
              <w:rPr>
                <w:rtl w:val="0"/>
              </w:rPr>
              <w:t xml:space="preserve">Product</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pStyle w:val="Heading3"/>
              <w:rPr/>
            </w:pPr>
            <w:bookmarkStart w:colFirst="0" w:colLast="0" w:name="_uelgttahnufo" w:id="10"/>
            <w:bookmarkEnd w:id="10"/>
            <w:r w:rsidDel="00000000" w:rsidR="00000000" w:rsidRPr="00000000">
              <w:rPr>
                <w:rtl w:val="0"/>
              </w:rPr>
              <w:t xml:space="preserve">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pStyle w:val="Heading3"/>
              <w:rPr/>
            </w:pPr>
            <w:bookmarkStart w:colFirst="0" w:colLast="0" w:name="_lxhy1vizd8m4" w:id="11"/>
            <w:bookmarkEnd w:id="11"/>
            <w:r w:rsidDel="00000000" w:rsidR="00000000" w:rsidRPr="00000000">
              <w:rPr>
                <w:rtl w:val="0"/>
              </w:rPr>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D">
            <w:pPr>
              <w:pStyle w:val="Heading3"/>
              <w:rPr/>
            </w:pPr>
            <w:bookmarkStart w:colFirst="0" w:colLast="0" w:name="_epp3zn161f73" w:id="12"/>
            <w:bookmarkEnd w:id="12"/>
            <w:r w:rsidDel="00000000" w:rsidR="00000000" w:rsidRPr="00000000">
              <w:rPr>
                <w:rtl w:val="0"/>
              </w:rPr>
              <w:t xml:space="preserve">Product</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pStyle w:val="Heading3"/>
              <w:rPr/>
            </w:pPr>
            <w:bookmarkStart w:colFirst="0" w:colLast="0" w:name="_oc5clmg4xxy9" w:id="13"/>
            <w:bookmarkEnd w:id="13"/>
            <w:r w:rsidDel="00000000" w:rsidR="00000000" w:rsidRPr="00000000">
              <w:rPr>
                <w:rtl w:val="0"/>
              </w:rPr>
              <w:t xml:space="preserve">Value</w:t>
            </w:r>
          </w:p>
        </w:tc>
      </w:tr>
      <w:tr>
        <w:trPr>
          <w:cantSplit w:val="0"/>
          <w:trHeight w:val="757.44" w:hRule="atLeast"/>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rPr/>
            </w:pPr>
            <w:r w:rsidDel="00000000" w:rsidR="00000000" w:rsidRPr="00000000">
              <w:rPr>
                <w:rtl w:val="0"/>
              </w:rPr>
              <w:t xml:space="preserve">$000/month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rPr/>
            </w:pPr>
            <w:r w:rsidDel="00000000" w:rsidR="00000000" w:rsidRPr="00000000">
              <w:rPr>
                <w:rtl w:val="0"/>
              </w:rPr>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rPr/>
            </w:pPr>
            <w:r w:rsidDel="00000000" w:rsidR="00000000" w:rsidRPr="00000000">
              <w:rPr>
                <w:rtl w:val="0"/>
              </w:rPr>
              <w:t xml:space="preserve">$000/month</w:t>
            </w:r>
          </w:p>
        </w:tc>
      </w:tr>
      <w:tr>
        <w:trPr>
          <w:cantSplit w:val="0"/>
          <w:trHeight w:val="757.44" w:hRule="atLeast"/>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rPr/>
            </w:pPr>
            <w:r w:rsidDel="00000000" w:rsidR="00000000" w:rsidRPr="00000000">
              <w:rPr>
                <w:rtl w:val="0"/>
              </w:rPr>
              <w:t xml:space="preserve">$000/month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rPr>
                <w:rFonts w:ascii="Roboto" w:cs="Roboto" w:eastAsia="Roboto" w:hAnsi="Roboto"/>
                <w:color w:val="000000"/>
                <w:sz w:val="22"/>
                <w:szCs w:val="22"/>
              </w:rPr>
            </w:pPr>
            <w:r w:rsidDel="00000000" w:rsidR="00000000" w:rsidRPr="00000000">
              <w:rPr>
                <w:rtl w:val="0"/>
              </w:rPr>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7">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rPr/>
            </w:pPr>
            <w:r w:rsidDel="00000000" w:rsidR="00000000" w:rsidRPr="00000000">
              <w:rPr>
                <w:rtl w:val="0"/>
              </w:rPr>
              <w:t xml:space="preserve">$000/month</w:t>
            </w:r>
          </w:p>
        </w:tc>
      </w:tr>
      <w:tr>
        <w:trPr>
          <w:cantSplit w:val="0"/>
          <w:trHeight w:val="757.44" w:hRule="atLeast"/>
          <w:tblHeader w:val="0"/>
        </w:trPr>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rPr/>
            </w:pPr>
            <w:r w:rsidDel="00000000" w:rsidR="00000000" w:rsidRPr="00000000">
              <w:rPr>
                <w:rtl w:val="0"/>
              </w:rPr>
              <w:t xml:space="preserve">$000/month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rPr>
                <w:rFonts w:ascii="Roboto" w:cs="Roboto" w:eastAsia="Roboto" w:hAnsi="Roboto"/>
                <w:color w:val="000000"/>
                <w:sz w:val="22"/>
                <w:szCs w:val="22"/>
              </w:rPr>
            </w:pPr>
            <w:r w:rsidDel="00000000" w:rsidR="00000000" w:rsidRPr="00000000">
              <w:rPr>
                <w:rtl w:val="0"/>
              </w:rPr>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rPr/>
            </w:pPr>
            <w:r w:rsidDel="00000000" w:rsidR="00000000" w:rsidRPr="00000000">
              <w:rPr>
                <w:rtl w:val="0"/>
              </w:rPr>
              <w:t xml:space="preserve">Product name</w:t>
            </w:r>
          </w:p>
        </w:tc>
        <w:tc>
          <w:tcPr>
            <w:tcBorders>
              <w:top w:color="000000" w:space="0" w:sz="8" w:val="single"/>
              <w:bottom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rPr/>
            </w:pPr>
            <w:r w:rsidDel="00000000" w:rsidR="00000000" w:rsidRPr="00000000">
              <w:rPr>
                <w:rtl w:val="0"/>
              </w:rPr>
              <w:t xml:space="preserve">$000/month</w:t>
            </w:r>
          </w:p>
        </w:tc>
      </w:tr>
    </w:tbl>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ind w:right="2520"/>
        <w:rPr/>
      </w:pPr>
      <w:bookmarkStart w:colFirst="0" w:colLast="0" w:name="_fou6m48b0mo" w:id="14"/>
      <w:bookmarkEnd w:id="14"/>
      <w:r w:rsidDel="00000000" w:rsidR="00000000" w:rsidRPr="00000000">
        <w:rPr>
          <w:rtl w:val="0"/>
        </w:rPr>
        <w:t xml:space="preserve">HEADWINDS / BLOCKERS</w:t>
      </w:r>
    </w:p>
    <w:p w:rsidR="00000000" w:rsidDel="00000000" w:rsidP="00000000" w:rsidRDefault="00000000" w:rsidRPr="00000000" w14:paraId="00000053">
      <w:pPr>
        <w:ind w:right="2520"/>
        <w:rPr/>
      </w:pPr>
      <w:r w:rsidDel="00000000" w:rsidR="00000000" w:rsidRPr="00000000">
        <w:rPr>
          <w:rtl w:val="0"/>
        </w:rPr>
      </w:r>
    </w:p>
    <w:p w:rsidR="00000000" w:rsidDel="00000000" w:rsidP="00000000" w:rsidRDefault="00000000" w:rsidRPr="00000000" w14:paraId="00000054">
      <w:pPr>
        <w:numPr>
          <w:ilvl w:val="0"/>
          <w:numId w:val="1"/>
        </w:numPr>
        <w:spacing w:after="80" w:lineRule="auto"/>
        <w:ind w:left="720" w:right="2520" w:hanging="360"/>
      </w:pPr>
      <w:r w:rsidDel="00000000" w:rsidR="00000000" w:rsidRPr="00000000">
        <w:rPr>
          <w:rtl w:val="0"/>
        </w:rPr>
        <w:t xml:space="preserve">Identify potential challenges or obstacles that may impede progress towards achieving the account objectives</w:t>
      </w:r>
    </w:p>
    <w:p w:rsidR="00000000" w:rsidDel="00000000" w:rsidP="00000000" w:rsidRDefault="00000000" w:rsidRPr="00000000" w14:paraId="00000055">
      <w:pPr>
        <w:numPr>
          <w:ilvl w:val="0"/>
          <w:numId w:val="1"/>
        </w:numPr>
        <w:spacing w:after="80" w:lineRule="auto"/>
        <w:ind w:left="720" w:right="2520" w:hanging="360"/>
      </w:pPr>
      <w:r w:rsidDel="00000000" w:rsidR="00000000" w:rsidRPr="00000000">
        <w:rPr>
          <w:rtl w:val="0"/>
        </w:rPr>
        <w:t xml:space="preserve">Consider internal factors within the account, such as budget constraints, decision-making processes, or existing vendor relationships</w:t>
      </w:r>
    </w:p>
    <w:p w:rsidR="00000000" w:rsidDel="00000000" w:rsidP="00000000" w:rsidRDefault="00000000" w:rsidRPr="00000000" w14:paraId="00000056">
      <w:pPr>
        <w:numPr>
          <w:ilvl w:val="0"/>
          <w:numId w:val="1"/>
        </w:numPr>
        <w:spacing w:after="80" w:lineRule="auto"/>
        <w:ind w:left="720" w:right="2520" w:hanging="360"/>
      </w:pPr>
      <w:r w:rsidDel="00000000" w:rsidR="00000000" w:rsidRPr="00000000">
        <w:rPr>
          <w:rtl w:val="0"/>
        </w:rPr>
        <w:t xml:space="preserve">Account for external factors, such as competitive landscape, market trends, or regulations</w:t>
      </w:r>
    </w:p>
    <w:p w:rsidR="00000000" w:rsidDel="00000000" w:rsidP="00000000" w:rsidRDefault="00000000" w:rsidRPr="00000000" w14:paraId="00000057">
      <w:pPr>
        <w:numPr>
          <w:ilvl w:val="0"/>
          <w:numId w:val="1"/>
        </w:numPr>
        <w:spacing w:after="80" w:lineRule="auto"/>
        <w:ind w:left="720" w:right="2520" w:hanging="360"/>
      </w:pPr>
      <w:r w:rsidDel="00000000" w:rsidR="00000000" w:rsidRPr="00000000">
        <w:rPr>
          <w:rtl w:val="0"/>
        </w:rPr>
        <w:t xml:space="preserve">For each identified headwind or blocker, outline potential mitigation strategies or contingency plans</w:t>
      </w:r>
    </w:p>
    <w:p w:rsidR="00000000" w:rsidDel="00000000" w:rsidP="00000000" w:rsidRDefault="00000000" w:rsidRPr="00000000" w14:paraId="00000058">
      <w:pPr>
        <w:ind w:right="2520"/>
        <w:rPr/>
      </w:pPr>
      <w:r w:rsidDel="00000000" w:rsidR="00000000" w:rsidRPr="00000000">
        <w:rPr>
          <w:rtl w:val="0"/>
        </w:rPr>
      </w:r>
    </w:p>
    <w:p w:rsidR="00000000" w:rsidDel="00000000" w:rsidP="00000000" w:rsidRDefault="00000000" w:rsidRPr="00000000" w14:paraId="00000059">
      <w:pPr>
        <w:ind w:right="2520"/>
        <w:rPr/>
      </w:pPr>
      <w:r w:rsidDel="00000000" w:rsidR="00000000" w:rsidRPr="00000000">
        <w:rPr>
          <w:rtl w:val="0"/>
        </w:rPr>
      </w:r>
    </w:p>
    <w:p w:rsidR="00000000" w:rsidDel="00000000" w:rsidP="00000000" w:rsidRDefault="00000000" w:rsidRPr="00000000" w14:paraId="0000005A">
      <w:pPr>
        <w:ind w:right="2520"/>
        <w:rPr/>
      </w:pPr>
      <w:r w:rsidDel="00000000" w:rsidR="00000000" w:rsidRPr="00000000">
        <w:rPr>
          <w:rtl w:val="0"/>
        </w:rPr>
      </w:r>
    </w:p>
    <w:p w:rsidR="00000000" w:rsidDel="00000000" w:rsidP="00000000" w:rsidRDefault="00000000" w:rsidRPr="00000000" w14:paraId="0000005B">
      <w:pPr>
        <w:ind w:right="2520"/>
        <w:rPr/>
      </w:pPr>
      <w:r w:rsidDel="00000000" w:rsidR="00000000" w:rsidRPr="00000000">
        <w:rPr>
          <w:rtl w:val="0"/>
        </w:rPr>
      </w:r>
    </w:p>
    <w:p w:rsidR="00000000" w:rsidDel="00000000" w:rsidP="00000000" w:rsidRDefault="00000000" w:rsidRPr="00000000" w14:paraId="0000005C">
      <w:pPr>
        <w:pStyle w:val="Heading1"/>
        <w:ind w:right="2520"/>
        <w:rPr/>
      </w:pPr>
      <w:bookmarkStart w:colFirst="0" w:colLast="0" w:name="_ehdd7shefeys" w:id="15"/>
      <w:bookmarkEnd w:id="15"/>
      <w:r w:rsidDel="00000000" w:rsidR="00000000" w:rsidRPr="00000000">
        <w:rPr>
          <w:rtl w:val="0"/>
        </w:rPr>
        <w:t xml:space="preserve">REQUESTS</w:t>
      </w:r>
    </w:p>
    <w:p w:rsidR="00000000" w:rsidDel="00000000" w:rsidP="00000000" w:rsidRDefault="00000000" w:rsidRPr="00000000" w14:paraId="0000005D">
      <w:pPr>
        <w:ind w:right="2520"/>
        <w:rPr/>
      </w:pPr>
      <w:r w:rsidDel="00000000" w:rsidR="00000000" w:rsidRPr="00000000">
        <w:rPr>
          <w:rtl w:val="0"/>
        </w:rPr>
      </w:r>
    </w:p>
    <w:p w:rsidR="00000000" w:rsidDel="00000000" w:rsidP="00000000" w:rsidRDefault="00000000" w:rsidRPr="00000000" w14:paraId="0000005E">
      <w:pPr>
        <w:numPr>
          <w:ilvl w:val="0"/>
          <w:numId w:val="2"/>
        </w:numPr>
        <w:spacing w:after="80" w:lineRule="auto"/>
        <w:ind w:left="720" w:right="2520" w:hanging="360"/>
      </w:pPr>
      <w:r w:rsidDel="00000000" w:rsidR="00000000" w:rsidRPr="00000000">
        <w:rPr>
          <w:rtl w:val="0"/>
        </w:rPr>
        <w:t xml:space="preserve">Define requests or actions needed to advance the account strategy</w:t>
      </w:r>
    </w:p>
    <w:p w:rsidR="00000000" w:rsidDel="00000000" w:rsidP="00000000" w:rsidRDefault="00000000" w:rsidRPr="00000000" w14:paraId="0000005F">
      <w:pPr>
        <w:numPr>
          <w:ilvl w:val="0"/>
          <w:numId w:val="2"/>
        </w:numPr>
        <w:spacing w:after="80" w:lineRule="auto"/>
        <w:ind w:left="720" w:right="2520" w:hanging="360"/>
      </w:pPr>
      <w:r w:rsidDel="00000000" w:rsidR="00000000" w:rsidRPr="00000000">
        <w:rPr>
          <w:rtl w:val="0"/>
        </w:rPr>
        <w:t xml:space="preserve">Include requests for internal resources, such as personnel, budget, or marketing</w:t>
      </w:r>
    </w:p>
    <w:p w:rsidR="00000000" w:rsidDel="00000000" w:rsidP="00000000" w:rsidRDefault="00000000" w:rsidRPr="00000000" w14:paraId="00000060">
      <w:pPr>
        <w:numPr>
          <w:ilvl w:val="0"/>
          <w:numId w:val="2"/>
        </w:numPr>
        <w:spacing w:after="80" w:lineRule="auto"/>
        <w:ind w:left="720" w:right="2520" w:hanging="360"/>
      </w:pPr>
      <w:r w:rsidDel="00000000" w:rsidR="00000000" w:rsidRPr="00000000">
        <w:rPr>
          <w:rtl w:val="0"/>
        </w:rPr>
        <w:t xml:space="preserve">It may also entail requests directed towards the account, such as access to key decision-makers, participation in specific events, or collaboration on joint initiatives</w:t>
      </w:r>
    </w:p>
    <w:p w:rsidR="00000000" w:rsidDel="00000000" w:rsidP="00000000" w:rsidRDefault="00000000" w:rsidRPr="00000000" w14:paraId="00000061">
      <w:pPr>
        <w:numPr>
          <w:ilvl w:val="0"/>
          <w:numId w:val="2"/>
        </w:numPr>
        <w:spacing w:after="80" w:lineRule="auto"/>
        <w:ind w:left="720" w:right="2520" w:hanging="360"/>
      </w:pPr>
      <w:r w:rsidDel="00000000" w:rsidR="00000000" w:rsidRPr="00000000">
        <w:rPr>
          <w:rtl w:val="0"/>
        </w:rPr>
        <w:t xml:space="preserve">Ensure that each </w:t>
      </w:r>
      <w:r w:rsidDel="00000000" w:rsidR="00000000" w:rsidRPr="00000000">
        <w:rPr>
          <w:rtl w:val="0"/>
        </w:rPr>
        <w:t xml:space="preserve">ask</w:t>
      </w:r>
      <w:r w:rsidDel="00000000" w:rsidR="00000000" w:rsidRPr="00000000">
        <w:rPr>
          <w:rtl w:val="0"/>
        </w:rPr>
        <w:t xml:space="preserve"> is specific, measurable, achievable, relevant, and time-bound</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BM Plex Sans" w:cs="IBM Plex Sans" w:eastAsia="IBM Plex Sans" w:hAnsi="IBM Plex Sans"/>
        <w:color w:val="1f1f1f"/>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ind w:right="2550"/>
    </w:pPr>
    <w:rPr>
      <w:sz w:val="72"/>
      <w:szCs w:val="72"/>
    </w:rPr>
  </w:style>
  <w:style w:type="paragraph" w:styleId="Heading2">
    <w:name w:val="heading 2"/>
    <w:basedOn w:val="Normal"/>
    <w:next w:val="Normal"/>
    <w:pPr>
      <w:keepNext w:val="1"/>
      <w:keepLines w:val="1"/>
    </w:pPr>
    <w:rPr>
      <w:rFonts w:ascii="IBM Plex Sans SemiBold" w:cs="IBM Plex Sans SemiBold" w:eastAsia="IBM Plex Sans SemiBold" w:hAnsi="IBM Plex Sans SemiBold"/>
      <w:sz w:val="32"/>
      <w:szCs w:val="32"/>
    </w:rPr>
  </w:style>
  <w:style w:type="paragraph" w:styleId="Heading3">
    <w:name w:val="heading 3"/>
    <w:basedOn w:val="Normal"/>
    <w:next w:val="Normal"/>
    <w:pPr>
      <w:keepNext w:val="1"/>
      <w:keepLines w:val="1"/>
    </w:pPr>
    <w:rPr>
      <w:rFonts w:ascii="IBM Plex Sans SemiBold" w:cs="IBM Plex Sans SemiBold" w:eastAsia="IBM Plex Sans SemiBold" w:hAnsi="IBM Plex Sans SemiBold"/>
    </w:rPr>
  </w:style>
  <w:style w:type="paragraph" w:styleId="Heading4">
    <w:name w:val="heading 4"/>
    <w:basedOn w:val="Normal"/>
    <w:next w:val="Normal"/>
    <w:pPr>
      <w:keepNext w:val="1"/>
      <w:keepLines w:val="1"/>
      <w:ind w:right="2550"/>
    </w:pPr>
    <w:rPr>
      <w:rFonts w:ascii="IBM Plex Sans Light" w:cs="IBM Plex Sans Light" w:eastAsia="IBM Plex Sans Light" w:hAnsi="IBM Plex Sans Light"/>
      <w:sz w:val="32"/>
      <w:szCs w:val="32"/>
    </w:rPr>
  </w:style>
  <w:style w:type="paragraph" w:styleId="Heading5">
    <w:name w:val="heading 5"/>
    <w:basedOn w:val="Normal"/>
    <w:next w:val="Normal"/>
    <w:pPr>
      <w:keepNext w:val="1"/>
      <w:keepLines w:val="1"/>
      <w:spacing w:after="80" w:line="240" w:lineRule="auto"/>
      <w:ind w:left="360" w:right="2550"/>
    </w:pPr>
    <w:rPr>
      <w:b w:val="1"/>
      <w:shd w:fill="eeff41" w:val="clear"/>
    </w:rPr>
  </w:style>
  <w:style w:type="paragraph" w:styleId="Heading6">
    <w:name w:val="heading 6"/>
    <w:basedOn w:val="Normal"/>
    <w:next w:val="Normal"/>
    <w:pPr>
      <w:keepNext w:val="1"/>
      <w:keepLines w:val="1"/>
      <w:spacing w:after="120" w:line="240" w:lineRule="auto"/>
    </w:pPr>
    <w:rPr>
      <w:rFonts w:ascii="IBM Plex Sans Light" w:cs="IBM Plex Sans Light" w:eastAsia="IBM Plex Sans Light" w:hAnsi="IBM Plex Sans Light"/>
      <w:i w:val="1"/>
    </w:rPr>
  </w:style>
  <w:style w:type="paragraph" w:styleId="Title">
    <w:name w:val="Title"/>
    <w:basedOn w:val="Normal"/>
    <w:next w:val="Normal"/>
    <w:pPr>
      <w:keepNext w:val="1"/>
      <w:keepLines w:val="1"/>
      <w:ind w:right="2550"/>
    </w:pPr>
    <w:rPr>
      <w:sz w:val="112"/>
      <w:szCs w:val="112"/>
    </w:rPr>
  </w:style>
  <w:style w:type="paragraph" w:styleId="Subtitle">
    <w:name w:val="Subtitle"/>
    <w:basedOn w:val="Normal"/>
    <w:next w:val="Normal"/>
    <w:pPr>
      <w:keepNext w:val="1"/>
      <w:keepLines w:val="1"/>
      <w:spacing w:after="80" w:lineRule="auto"/>
      <w:ind w:right="1650"/>
    </w:pPr>
    <w:rPr>
      <w:rFonts w:ascii="IBM Plex Sans Light" w:cs="IBM Plex Sans Light" w:eastAsia="IBM Plex Sans Light" w:hAnsi="IBM Plex Sans Light"/>
      <w:sz w:val="32"/>
      <w:szCs w:val="3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IBMPlexSansSemiBold-regular.ttf"/><Relationship Id="rId12" Type="http://schemas.openxmlformats.org/officeDocument/2006/relationships/font" Target="fonts/Roboto-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Roboto-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